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D7301" w14:textId="77777777" w:rsidR="00D04D08" w:rsidRPr="00D04D08" w:rsidRDefault="00D04D08" w:rsidP="00D04D08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D04D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ЗАКЛЮЧЕНИЕ</w:t>
      </w:r>
    </w:p>
    <w:p w14:paraId="1B81B85E" w14:textId="77777777" w:rsidR="00D04D08" w:rsidRPr="00D04D08" w:rsidRDefault="00D04D08" w:rsidP="00D04D08">
      <w:pPr>
        <w:widowControl w:val="0"/>
        <w:spacing w:after="0" w:line="215" w:lineRule="exact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A8AC12B" w14:textId="77777777" w:rsidR="00D04D08" w:rsidRPr="00D04D08" w:rsidRDefault="00D04D08" w:rsidP="00D04D08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D04D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результатах публичных слушаний по рассмотрению проекта Приказа</w:t>
      </w:r>
      <w:r w:rsidRPr="00D04D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департамента архитектуры и градостроительства Воронежской области</w:t>
      </w:r>
      <w:r w:rsidRPr="00D04D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D04D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</w:t>
      </w:r>
      <w:r w:rsidRPr="00D04D0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 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  <w:r w:rsidRPr="00D04D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</w:t>
      </w:r>
    </w:p>
    <w:p w14:paraId="1821725A" w14:textId="77777777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62CB778" w14:textId="2470BD7F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Собрание участников публичных слушаний проведено 15 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ноя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бря 202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4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г. в 10.00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0C874918" w14:textId="074F6324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 собрании приняло участие: 1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7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участников.</w:t>
      </w:r>
    </w:p>
    <w:p w14:paraId="3D0BD0AC" w14:textId="65B9AD1B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Составлен протокол публичных слушаний от 1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5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ноя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бря 202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4</w:t>
      </w: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г.</w:t>
      </w:r>
    </w:p>
    <w:p w14:paraId="09511DBF" w14:textId="77777777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07EED1E7" w14:textId="77777777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Выводы по результатам публичных слушаний:</w:t>
      </w:r>
    </w:p>
    <w:p w14:paraId="6FF73028" w14:textId="77777777" w:rsidR="00D04D08" w:rsidRPr="00D04D08" w:rsidRDefault="00D04D08" w:rsidP="00D04D0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Считать публичные слушания состоявшимися.</w:t>
      </w:r>
    </w:p>
    <w:p w14:paraId="468F3DEF" w14:textId="77777777" w:rsidR="002956C3" w:rsidRPr="00062328" w:rsidRDefault="002956C3" w:rsidP="00295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соответствии с </w:t>
      </w:r>
      <w:r w:rsidRPr="009545BF"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>Административны</w:t>
      </w:r>
      <w:r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>м</w:t>
      </w:r>
      <w:r w:rsidRPr="009545BF"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>ом</w:t>
      </w:r>
      <w:r w:rsidRPr="009545BF"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 xml:space="preserve">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на </w:t>
      </w:r>
      <w:proofErr w:type="gramStart"/>
      <w:r w:rsidRPr="009545BF"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>территории  городского</w:t>
      </w:r>
      <w:proofErr w:type="gramEnd"/>
      <w:r w:rsidRPr="009545BF"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 xml:space="preserve"> поселения – город Эртиль</w:t>
      </w:r>
      <w:r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  <w:t xml:space="preserve">, утвержденным  Постановлением, Администрации городского поселения – город Эртиль № 142а от 10.04.2024 г. </w:t>
      </w:r>
      <w:r w:rsidRPr="000623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предоставить </w:t>
      </w:r>
      <w:r w:rsidRPr="000623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Сафонову Андрею Николаевичу разрешени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Pr="000623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м.»</w:t>
      </w:r>
    </w:p>
    <w:p w14:paraId="0047E593" w14:textId="77777777" w:rsidR="002956C3" w:rsidRPr="00062328" w:rsidRDefault="002956C3" w:rsidP="002956C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61D83F2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655BD51F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F0BE9FF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571C860C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7C4F4CDA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94446E0" w14:textId="534F0520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Председатель комиссии                                                       </w:t>
      </w:r>
      <w:r w:rsidR="002956C3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Д.М. Мамонов</w:t>
      </w:r>
      <w:bookmarkStart w:id="0" w:name="_GoBack"/>
      <w:bookmarkEnd w:id="0"/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</w:t>
      </w:r>
    </w:p>
    <w:p w14:paraId="1B5FC6A2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445404BA" w14:textId="77777777" w:rsidR="00D04D08" w:rsidRPr="00D04D08" w:rsidRDefault="00D04D08" w:rsidP="00D04D08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D04D08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Секретарь комиссии                                                             Т.И. Сотникова</w:t>
      </w:r>
    </w:p>
    <w:p w14:paraId="046BAA83" w14:textId="77777777" w:rsidR="00780D1A" w:rsidRDefault="00780D1A"/>
    <w:sectPr w:rsidR="0078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1A"/>
    <w:rsid w:val="002956C3"/>
    <w:rsid w:val="0061232B"/>
    <w:rsid w:val="00780D1A"/>
    <w:rsid w:val="00D0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DB47"/>
  <w15:chartTrackingRefBased/>
  <w15:docId w15:val="{F01C070C-464E-4C36-8A22-DD32249D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ChesnokovaEA</cp:lastModifiedBy>
  <cp:revision>3</cp:revision>
  <dcterms:created xsi:type="dcterms:W3CDTF">2024-11-15T13:21:00Z</dcterms:created>
  <dcterms:modified xsi:type="dcterms:W3CDTF">2024-11-15T13:23:00Z</dcterms:modified>
</cp:coreProperties>
</file>